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55" w:type="dxa"/>
        <w:tblInd w:w="87" w:type="dxa"/>
        <w:tblLayout w:type="fixed"/>
        <w:tblLook w:val="04A0"/>
      </w:tblPr>
      <w:tblGrid>
        <w:gridCol w:w="588"/>
        <w:gridCol w:w="1985"/>
        <w:gridCol w:w="6582"/>
      </w:tblGrid>
      <w:tr w:rsidR="00AD0140" w:rsidRPr="00AD0140" w:rsidTr="00322C65">
        <w:trPr>
          <w:trHeight w:val="300"/>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Times New Roman" w:eastAsia="Times New Roman" w:hAnsi="Times New Roman" w:cs="Times New Roman"/>
                <w:b/>
                <w:bCs/>
                <w:color w:val="000000"/>
                <w:lang w:eastAsia="id-ID"/>
              </w:rPr>
            </w:pPr>
            <w:r w:rsidRPr="00AD0140">
              <w:rPr>
                <w:rFonts w:ascii="Times New Roman" w:eastAsia="Times New Roman" w:hAnsi="Times New Roman" w:cs="Times New Roman"/>
                <w:b/>
                <w:bCs/>
                <w:color w:val="000000"/>
                <w:lang w:eastAsia="id-ID"/>
              </w:rPr>
              <w:t>No</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Times New Roman" w:eastAsia="Times New Roman" w:hAnsi="Times New Roman" w:cs="Times New Roman"/>
                <w:b/>
                <w:bCs/>
                <w:color w:val="000000"/>
                <w:lang w:eastAsia="id-ID"/>
              </w:rPr>
            </w:pPr>
            <w:r w:rsidRPr="00AD0140">
              <w:rPr>
                <w:rFonts w:ascii="Times New Roman" w:eastAsia="Times New Roman" w:hAnsi="Times New Roman" w:cs="Times New Roman"/>
                <w:b/>
                <w:bCs/>
                <w:color w:val="000000"/>
                <w:lang w:eastAsia="id-ID"/>
              </w:rPr>
              <w:t>Sumber Data</w:t>
            </w:r>
          </w:p>
        </w:tc>
        <w:tc>
          <w:tcPr>
            <w:tcW w:w="6582" w:type="dxa"/>
            <w:tcBorders>
              <w:top w:val="single" w:sz="4" w:space="0" w:color="auto"/>
              <w:left w:val="nil"/>
              <w:bottom w:val="single" w:sz="4" w:space="0" w:color="auto"/>
              <w:right w:val="single" w:sz="4" w:space="0" w:color="auto"/>
            </w:tcBorders>
            <w:shd w:val="clear" w:color="auto" w:fill="auto"/>
            <w:vAlign w:val="center"/>
            <w:hideMark/>
          </w:tcPr>
          <w:p w:rsidR="00AD0140" w:rsidRPr="00AD0140" w:rsidRDefault="00AD0140" w:rsidP="00AD0140">
            <w:pPr>
              <w:spacing w:after="0" w:line="240" w:lineRule="auto"/>
              <w:jc w:val="center"/>
              <w:rPr>
                <w:rFonts w:ascii="Times New Roman" w:eastAsia="Times New Roman" w:hAnsi="Times New Roman" w:cs="Times New Roman"/>
                <w:b/>
                <w:bCs/>
                <w:color w:val="000000"/>
                <w:lang w:eastAsia="id-ID"/>
              </w:rPr>
            </w:pPr>
            <w:r w:rsidRPr="00AD0140">
              <w:rPr>
                <w:rFonts w:ascii="Times New Roman" w:eastAsia="Times New Roman" w:hAnsi="Times New Roman" w:cs="Times New Roman"/>
                <w:b/>
                <w:bCs/>
                <w:color w:val="000000"/>
                <w:lang w:eastAsia="id-ID"/>
              </w:rPr>
              <w:t>Field Note</w:t>
            </w:r>
          </w:p>
        </w:tc>
      </w:tr>
      <w:tr w:rsidR="00AD0140" w:rsidRPr="00AD0140" w:rsidTr="00322C65">
        <w:trPr>
          <w:trHeight w:val="1458"/>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1</w:t>
            </w:r>
          </w:p>
        </w:tc>
        <w:tc>
          <w:tcPr>
            <w:tcW w:w="1985" w:type="dxa"/>
            <w:tcBorders>
              <w:top w:val="nil"/>
              <w:left w:val="nil"/>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BAPPEDA</w:t>
            </w:r>
          </w:p>
        </w:tc>
        <w:tc>
          <w:tcPr>
            <w:tcW w:w="6582" w:type="dxa"/>
            <w:tcBorders>
              <w:top w:val="nil"/>
              <w:left w:val="nil"/>
              <w:bottom w:val="single" w:sz="4" w:space="0" w:color="auto"/>
              <w:right w:val="single" w:sz="4" w:space="0" w:color="auto"/>
            </w:tcBorders>
            <w:shd w:val="clear" w:color="auto" w:fill="auto"/>
            <w:vAlign w:val="center"/>
            <w:hideMark/>
          </w:tcPr>
          <w:p w:rsidR="00AD0140" w:rsidRPr="00AD0140" w:rsidRDefault="00AD0140" w:rsidP="00AD0140">
            <w:pPr>
              <w:spacing w:after="0" w:line="240" w:lineRule="auto"/>
              <w:jc w:val="both"/>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RTRW Aceh Barat masih dalam bentuk Draft. Jadi belum bisa dijadikan pedoman. Memang draft tersebut sudah pernah di diskusikan lintas sektor antar lembaga internal eksekutif, antara eksekutif (PEMKAB) dan legislatif DPRK serta dengan komponen lainnya. sekalipun masih banyak perdebatan yang belum selesai namun substansi dari materi RTRW sudah hampir final. sekarang posisinya sedang pada tahap konsultasi dengan pihak provinsi untuk kemudian di sahkan.</w:t>
            </w:r>
          </w:p>
        </w:tc>
      </w:tr>
      <w:tr w:rsidR="00AD0140" w:rsidRPr="00AD0140" w:rsidTr="00322C65">
        <w:trPr>
          <w:trHeight w:val="1327"/>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2</w:t>
            </w:r>
          </w:p>
        </w:tc>
        <w:tc>
          <w:tcPr>
            <w:tcW w:w="1985" w:type="dxa"/>
            <w:tcBorders>
              <w:top w:val="nil"/>
              <w:left w:val="nil"/>
              <w:bottom w:val="single" w:sz="4" w:space="0" w:color="auto"/>
              <w:right w:val="single" w:sz="4" w:space="0" w:color="auto"/>
            </w:tcBorders>
            <w:shd w:val="clear" w:color="auto" w:fill="auto"/>
            <w:vAlign w:val="center"/>
            <w:hideMark/>
          </w:tcPr>
          <w:p w:rsidR="00AD0140" w:rsidRPr="00AD0140" w:rsidRDefault="00AD0140" w:rsidP="00AD0140">
            <w:pPr>
              <w:spacing w:after="0" w:line="240" w:lineRule="auto"/>
              <w:jc w:val="center"/>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Bagian Hukum Pemerintah kab. Aceh Barat</w:t>
            </w:r>
          </w:p>
        </w:tc>
        <w:tc>
          <w:tcPr>
            <w:tcW w:w="6582" w:type="dxa"/>
            <w:tcBorders>
              <w:top w:val="nil"/>
              <w:left w:val="nil"/>
              <w:bottom w:val="single" w:sz="4" w:space="0" w:color="auto"/>
              <w:right w:val="single" w:sz="4" w:space="0" w:color="auto"/>
            </w:tcBorders>
            <w:shd w:val="clear" w:color="auto" w:fill="auto"/>
            <w:vAlign w:val="center"/>
            <w:hideMark/>
          </w:tcPr>
          <w:p w:rsidR="00AD0140" w:rsidRPr="00AD0140" w:rsidRDefault="00AD0140" w:rsidP="00AD0140">
            <w:pPr>
              <w:spacing w:after="0" w:line="240" w:lineRule="auto"/>
              <w:jc w:val="both"/>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tidak aturan apapun baik juknis atau juklak yang lahir dari pemerintah kabupaten aceh barat terkait perencanaan kehutanan dan tata ruang. Sudah dipastikan ke semua instansi terkait, bahwa tidak ada aturan untuk sementara ini. Barangkali karena buka isu prioritas pembangunan Aceh barat</w:t>
            </w:r>
          </w:p>
        </w:tc>
      </w:tr>
      <w:tr w:rsidR="00AD0140" w:rsidRPr="00AD0140" w:rsidTr="00322C65">
        <w:trPr>
          <w:trHeight w:val="991"/>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3</w:t>
            </w:r>
          </w:p>
        </w:tc>
        <w:tc>
          <w:tcPr>
            <w:tcW w:w="1985" w:type="dxa"/>
            <w:tcBorders>
              <w:top w:val="nil"/>
              <w:left w:val="nil"/>
              <w:bottom w:val="single" w:sz="4" w:space="0" w:color="auto"/>
              <w:right w:val="single" w:sz="4" w:space="0" w:color="auto"/>
            </w:tcBorders>
            <w:shd w:val="clear" w:color="auto" w:fill="auto"/>
            <w:vAlign w:val="center"/>
            <w:hideMark/>
          </w:tcPr>
          <w:p w:rsidR="00AD0140" w:rsidRPr="00AD0140" w:rsidRDefault="00AD0140" w:rsidP="00AD0140">
            <w:pPr>
              <w:spacing w:after="0" w:line="240" w:lineRule="auto"/>
              <w:jc w:val="center"/>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Asosiasi Pengusaha</w:t>
            </w:r>
          </w:p>
        </w:tc>
        <w:tc>
          <w:tcPr>
            <w:tcW w:w="6582" w:type="dxa"/>
            <w:tcBorders>
              <w:top w:val="nil"/>
              <w:left w:val="nil"/>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both"/>
              <w:rPr>
                <w:rFonts w:ascii="Times New Roman" w:eastAsia="Times New Roman" w:hAnsi="Times New Roman" w:cs="Times New Roman"/>
                <w:color w:val="000000"/>
                <w:lang w:eastAsia="id-ID"/>
              </w:rPr>
            </w:pPr>
            <w:r w:rsidRPr="00AD0140">
              <w:rPr>
                <w:rFonts w:ascii="Times New Roman" w:eastAsia="Times New Roman" w:hAnsi="Times New Roman" w:cs="Times New Roman"/>
                <w:color w:val="000000"/>
                <w:lang w:eastAsia="id-ID"/>
              </w:rPr>
              <w:t>tidak ada asosiasi pengusaha yang bergerak di bidang hutan dan lingkungan. Perusahaan-perusahaan perkebunan seperti perusahaan kebun sawit yang ada di aceh barat semuanya berasosiasi dengan perusahaan lintas sumatera. Dan lokasinya hanya ada di medan.</w:t>
            </w:r>
          </w:p>
        </w:tc>
      </w:tr>
      <w:tr w:rsidR="00AD0140" w:rsidRPr="00AD0140" w:rsidTr="00322C6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Calibri" w:eastAsia="Times New Roman" w:hAnsi="Calibri" w:cs="Times New Roman"/>
                <w:color w:val="000000"/>
                <w:lang w:eastAsia="id-ID"/>
              </w:rPr>
            </w:pPr>
            <w:r w:rsidRPr="00AD0140">
              <w:rPr>
                <w:rFonts w:ascii="Calibri" w:eastAsia="Times New Roman" w:hAnsi="Calibri" w:cs="Times New Roman"/>
                <w:color w:val="000000"/>
                <w:lang w:eastAsia="id-ID"/>
              </w:rPr>
              <w:t>4</w:t>
            </w:r>
          </w:p>
        </w:tc>
        <w:tc>
          <w:tcPr>
            <w:tcW w:w="1985" w:type="dxa"/>
            <w:tcBorders>
              <w:top w:val="nil"/>
              <w:left w:val="nil"/>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Calibri" w:eastAsia="Times New Roman" w:hAnsi="Calibri" w:cs="Times New Roman"/>
                <w:color w:val="000000"/>
                <w:lang w:eastAsia="id-ID"/>
              </w:rPr>
            </w:pPr>
            <w:r w:rsidRPr="00AD0140">
              <w:rPr>
                <w:rFonts w:ascii="Calibri" w:eastAsia="Times New Roman" w:hAnsi="Calibri" w:cs="Times New Roman"/>
                <w:color w:val="000000"/>
                <w:lang w:eastAsia="id-ID"/>
              </w:rPr>
              <w:t>Satgas REED+</w:t>
            </w:r>
          </w:p>
        </w:tc>
        <w:tc>
          <w:tcPr>
            <w:tcW w:w="6582" w:type="dxa"/>
            <w:tcBorders>
              <w:top w:val="nil"/>
              <w:left w:val="nil"/>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both"/>
              <w:rPr>
                <w:rFonts w:ascii="Calibri" w:eastAsia="Times New Roman" w:hAnsi="Calibri" w:cs="Times New Roman"/>
                <w:color w:val="000000"/>
                <w:lang w:eastAsia="id-ID"/>
              </w:rPr>
            </w:pPr>
            <w:r w:rsidRPr="00AD0140">
              <w:rPr>
                <w:rFonts w:ascii="Calibri" w:eastAsia="Times New Roman" w:hAnsi="Calibri" w:cs="Times New Roman"/>
                <w:color w:val="000000"/>
                <w:lang w:eastAsia="id-ID"/>
              </w:rPr>
              <w:t>tidak ada di aceh barat</w:t>
            </w:r>
          </w:p>
        </w:tc>
      </w:tr>
      <w:tr w:rsidR="00AD0140" w:rsidRPr="00AD0140" w:rsidTr="00322C65">
        <w:trPr>
          <w:trHeight w:val="300"/>
        </w:trPr>
        <w:tc>
          <w:tcPr>
            <w:tcW w:w="588" w:type="dxa"/>
            <w:tcBorders>
              <w:top w:val="nil"/>
              <w:left w:val="single" w:sz="4" w:space="0" w:color="auto"/>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Calibri" w:eastAsia="Times New Roman" w:hAnsi="Calibri" w:cs="Times New Roman"/>
                <w:color w:val="000000"/>
                <w:lang w:eastAsia="id-ID"/>
              </w:rPr>
            </w:pPr>
            <w:r w:rsidRPr="00AD0140">
              <w:rPr>
                <w:rFonts w:ascii="Calibri" w:eastAsia="Times New Roman" w:hAnsi="Calibri" w:cs="Times New Roman"/>
                <w:color w:val="000000"/>
                <w:lang w:eastAsia="id-ID"/>
              </w:rPr>
              <w:t>5</w:t>
            </w:r>
          </w:p>
        </w:tc>
        <w:tc>
          <w:tcPr>
            <w:tcW w:w="1985" w:type="dxa"/>
            <w:tcBorders>
              <w:top w:val="nil"/>
              <w:left w:val="nil"/>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center"/>
              <w:rPr>
                <w:rFonts w:ascii="Calibri" w:eastAsia="Times New Roman" w:hAnsi="Calibri" w:cs="Times New Roman"/>
                <w:color w:val="000000"/>
                <w:lang w:eastAsia="id-ID"/>
              </w:rPr>
            </w:pPr>
            <w:r w:rsidRPr="00AD0140">
              <w:rPr>
                <w:rFonts w:ascii="Calibri" w:eastAsia="Times New Roman" w:hAnsi="Calibri" w:cs="Times New Roman"/>
                <w:color w:val="000000"/>
                <w:lang w:eastAsia="id-ID"/>
              </w:rPr>
              <w:t>KPH</w:t>
            </w:r>
          </w:p>
        </w:tc>
        <w:tc>
          <w:tcPr>
            <w:tcW w:w="6582" w:type="dxa"/>
            <w:tcBorders>
              <w:top w:val="nil"/>
              <w:left w:val="nil"/>
              <w:bottom w:val="single" w:sz="4" w:space="0" w:color="auto"/>
              <w:right w:val="single" w:sz="4" w:space="0" w:color="auto"/>
            </w:tcBorders>
            <w:shd w:val="clear" w:color="auto" w:fill="auto"/>
            <w:noWrap/>
            <w:vAlign w:val="center"/>
            <w:hideMark/>
          </w:tcPr>
          <w:p w:rsidR="00AD0140" w:rsidRPr="00AD0140" w:rsidRDefault="00AD0140" w:rsidP="00AD0140">
            <w:pPr>
              <w:spacing w:after="0" w:line="240" w:lineRule="auto"/>
              <w:jc w:val="both"/>
              <w:rPr>
                <w:rFonts w:ascii="Calibri" w:eastAsia="Times New Roman" w:hAnsi="Calibri" w:cs="Times New Roman"/>
                <w:color w:val="000000"/>
                <w:lang w:eastAsia="id-ID"/>
              </w:rPr>
            </w:pPr>
            <w:r w:rsidRPr="00AD0140">
              <w:rPr>
                <w:rFonts w:ascii="Calibri" w:eastAsia="Times New Roman" w:hAnsi="Calibri" w:cs="Times New Roman"/>
                <w:color w:val="000000"/>
                <w:lang w:eastAsia="id-ID"/>
              </w:rPr>
              <w:t>tidak ada di aceh barat</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AD0140"/>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2012-10-16T02:32:00Z</dcterms:created>
  <dcterms:modified xsi:type="dcterms:W3CDTF">2012-10-16T02:34:00Z</dcterms:modified>
</cp:coreProperties>
</file>